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1DF" w:rsidRPr="00C2063C" w:rsidRDefault="00CE01DF" w:rsidP="00BD6CFD">
      <w:pPr>
        <w:pStyle w:val="ConsPlusTitle"/>
        <w:jc w:val="center"/>
        <w:rPr>
          <w:b w:val="0"/>
          <w:bCs w:val="0"/>
          <w:sz w:val="28"/>
          <w:szCs w:val="28"/>
        </w:rPr>
      </w:pPr>
      <w:r w:rsidRPr="00C2063C">
        <w:rPr>
          <w:b w:val="0"/>
          <w:bCs w:val="0"/>
          <w:sz w:val="28"/>
          <w:szCs w:val="28"/>
        </w:rPr>
        <w:t xml:space="preserve">Проект паспорта муниципальной программы </w:t>
      </w:r>
    </w:p>
    <w:p w:rsidR="00CE01DF" w:rsidRPr="00C2063C" w:rsidRDefault="00BD6CFD" w:rsidP="00BD6CFD">
      <w:pPr>
        <w:pStyle w:val="ConsPlusTitle"/>
        <w:jc w:val="center"/>
        <w:rPr>
          <w:b w:val="0"/>
          <w:bCs w:val="0"/>
          <w:sz w:val="28"/>
          <w:szCs w:val="28"/>
        </w:rPr>
      </w:pPr>
      <w:r w:rsidRPr="00C2063C">
        <w:rPr>
          <w:b w:val="0"/>
          <w:bCs w:val="0"/>
          <w:sz w:val="28"/>
          <w:szCs w:val="28"/>
        </w:rPr>
        <w:t>«Р</w:t>
      </w:r>
      <w:r w:rsidR="00CE01DF" w:rsidRPr="00C2063C">
        <w:rPr>
          <w:b w:val="0"/>
          <w:bCs w:val="0"/>
          <w:sz w:val="28"/>
          <w:szCs w:val="28"/>
        </w:rPr>
        <w:t>азвитие малого и среднего предпринимательства</w:t>
      </w:r>
    </w:p>
    <w:p w:rsidR="00BD6CFD" w:rsidRPr="00C2063C" w:rsidRDefault="00CE01DF" w:rsidP="00BD6CFD">
      <w:pPr>
        <w:pStyle w:val="ConsPlusTitle"/>
        <w:jc w:val="center"/>
        <w:rPr>
          <w:b w:val="0"/>
          <w:bCs w:val="0"/>
          <w:sz w:val="28"/>
          <w:szCs w:val="28"/>
        </w:rPr>
      </w:pPr>
      <w:r w:rsidRPr="00C2063C">
        <w:rPr>
          <w:b w:val="0"/>
          <w:bCs w:val="0"/>
          <w:sz w:val="28"/>
          <w:szCs w:val="28"/>
        </w:rPr>
        <w:t xml:space="preserve"> городского округа Тольятти на 2023-2027 годы»</w:t>
      </w:r>
    </w:p>
    <w:p w:rsidR="00BD6CFD" w:rsidRPr="00CE01DF" w:rsidRDefault="00BD6CFD" w:rsidP="00BD6CFD">
      <w:pPr>
        <w:pStyle w:val="ConsPlusNormal"/>
        <w:spacing w:after="120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9581" w:type="dxa"/>
        <w:tblLook w:val="04A0" w:firstRow="1" w:lastRow="0" w:firstColumn="1" w:lastColumn="0" w:noHBand="0" w:noVBand="1"/>
      </w:tblPr>
      <w:tblGrid>
        <w:gridCol w:w="567"/>
        <w:gridCol w:w="3628"/>
        <w:gridCol w:w="5386"/>
      </w:tblGrid>
      <w:tr w:rsidR="00BD6CFD" w:rsidRPr="00CE01DF" w:rsidTr="00BD6CFD">
        <w:trPr>
          <w:trHeight w:val="1250"/>
        </w:trPr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городского округа Тольятти «Развитие малого и среднего предпринимательства городского округа Тольятти на 2023 – 2027 годы»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60D9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Постановление мэрии городского округа Тольятти от 16.02.2017 №</w:t>
            </w:r>
            <w:r w:rsidR="005E09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597-п/1 </w:t>
            </w:r>
            <w:r w:rsidR="00F35AF1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«Об утверждении Перечня муниципальных программ, проектов муниципальных программ городского округа Тольятти»</w:t>
            </w:r>
            <w:r w:rsidR="00CE01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4179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E01DF">
              <w:rPr>
                <w:rFonts w:ascii="Times New Roman" w:hAnsi="Times New Roman" w:cs="Times New Roman"/>
                <w:sz w:val="28"/>
                <w:szCs w:val="28"/>
              </w:rPr>
              <w:t>ред. от 19.02.2024 № 307-</w:t>
            </w:r>
            <w:r w:rsidR="00A60D94">
              <w:rPr>
                <w:rFonts w:ascii="Times New Roman" w:hAnsi="Times New Roman" w:cs="Times New Roman"/>
                <w:sz w:val="28"/>
                <w:szCs w:val="28"/>
              </w:rPr>
              <w:t>п/</w:t>
            </w:r>
            <w:r w:rsidR="00CE01D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036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b w:val="0"/>
                <w:sz w:val="28"/>
                <w:szCs w:val="28"/>
              </w:rPr>
              <w:t>Государственная программа Самарской области «Развитие малого и среднего предпринимательства в Самарской области» на 2019-2030 годы», утвержденная постановлением Правительства Самарской области от 25.04.2019 №259</w:t>
            </w:r>
          </w:p>
        </w:tc>
      </w:tr>
      <w:tr w:rsidR="00BD6CFD" w:rsidRPr="00CE01DF" w:rsidTr="00BD6CFD">
        <w:trPr>
          <w:trHeight w:val="641"/>
        </w:trPr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городского округа Тольятти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городского округа Тольятти, департамент по управлению муниципальным имуществом администрации городского округа Тольятти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 на территории городского округа Тольятти.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D0B5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E01DF">
              <w:rPr>
                <w:rFonts w:ascii="Times New Roman" w:hAnsi="Times New Roman" w:cs="Times New Roman"/>
                <w:iCs/>
                <w:sz w:val="28"/>
                <w:szCs w:val="28"/>
              </w:rPr>
              <w:t>азвитие инфраструктуры поддержки субъектов малого и среднего предпринимательства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01D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 </w:t>
            </w:r>
            <w:r w:rsidRPr="00CE01DF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физических лиц,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применяющих специальный налоговый режим «Налог на профессиональный доход»; 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CE01D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5D0B5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о</w:t>
            </w:r>
            <w:r w:rsidRPr="00CE01D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казание поддержки в сфере образования для субъектов малого и среднего предпринимательства и </w:t>
            </w:r>
            <w:r w:rsidRPr="00CE01DF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физических лиц – потенциальных предпринимателей,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физических лиц, применяющих специальный налоговый режим «Налог на профессиональный доход»</w:t>
            </w:r>
            <w:r w:rsidRPr="00CE01DF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;</w:t>
            </w:r>
          </w:p>
          <w:p w:rsidR="00BD6CFD" w:rsidRPr="00CE01DF" w:rsidRDefault="00BD6CFD" w:rsidP="00A1635A">
            <w:pPr>
              <w:pStyle w:val="consplusnormal0"/>
              <w:spacing w:before="0" w:beforeAutospacing="0" w:after="0" w:afterAutospacing="0" w:line="276" w:lineRule="auto"/>
              <w:ind w:firstLine="0"/>
              <w:rPr>
                <w:iCs/>
                <w:color w:val="auto"/>
                <w:sz w:val="28"/>
                <w:szCs w:val="28"/>
              </w:rPr>
            </w:pPr>
            <w:r w:rsidRPr="00CE01DF">
              <w:rPr>
                <w:sz w:val="28"/>
                <w:szCs w:val="28"/>
              </w:rPr>
              <w:t xml:space="preserve">- </w:t>
            </w:r>
            <w:r w:rsidR="005D0B5F">
              <w:rPr>
                <w:sz w:val="28"/>
                <w:szCs w:val="28"/>
              </w:rPr>
              <w:t>о</w:t>
            </w:r>
            <w:r w:rsidRPr="00CE01DF">
              <w:rPr>
                <w:iCs/>
                <w:color w:val="auto"/>
                <w:sz w:val="28"/>
                <w:szCs w:val="28"/>
              </w:rPr>
              <w:t>казание информационной и консультационной поддержки субъектам малого и среднего предпринимательства и</w:t>
            </w:r>
            <w:r w:rsidRPr="00CE01DF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физическим лицам – потенциальным предпринимателям,</w:t>
            </w:r>
            <w:r w:rsidRPr="00CE01DF">
              <w:rPr>
                <w:sz w:val="28"/>
                <w:szCs w:val="28"/>
              </w:rPr>
              <w:t xml:space="preserve"> в том числе физическим лицам, применяющим специальный налоговый режим «Налог на профессиональный доход»</w:t>
            </w:r>
            <w:r w:rsidRPr="00CE01DF">
              <w:rPr>
                <w:iCs/>
                <w:color w:val="auto"/>
                <w:sz w:val="28"/>
                <w:szCs w:val="28"/>
              </w:rPr>
              <w:t>;</w:t>
            </w:r>
          </w:p>
          <w:p w:rsidR="00BD6CFD" w:rsidRPr="00CE01DF" w:rsidRDefault="00BD6CFD" w:rsidP="00A1635A">
            <w:pPr>
              <w:pStyle w:val="consplusnormal0"/>
              <w:spacing w:before="0" w:beforeAutospacing="0" w:after="0" w:afterAutospacing="0" w:line="276" w:lineRule="auto"/>
              <w:ind w:firstLine="0"/>
              <w:rPr>
                <w:iCs/>
                <w:color w:val="auto"/>
                <w:sz w:val="28"/>
                <w:szCs w:val="28"/>
              </w:rPr>
            </w:pPr>
            <w:r w:rsidRPr="00CE01DF">
              <w:rPr>
                <w:iCs/>
                <w:color w:val="auto"/>
                <w:sz w:val="28"/>
                <w:szCs w:val="28"/>
              </w:rPr>
              <w:t xml:space="preserve">- </w:t>
            </w:r>
            <w:r w:rsidR="005D0B5F">
              <w:rPr>
                <w:iCs/>
                <w:color w:val="auto"/>
                <w:sz w:val="28"/>
                <w:szCs w:val="28"/>
              </w:rPr>
              <w:t>с</w:t>
            </w:r>
            <w:r w:rsidRPr="00CE01DF">
              <w:rPr>
                <w:iCs/>
                <w:color w:val="auto"/>
                <w:sz w:val="28"/>
                <w:szCs w:val="28"/>
              </w:rPr>
              <w:t>одействие развитию субъектов малого и среднего предпринимательства и выявление административных ограничений, возникающих в деятельности субъектов малого и среднего предпринимательства</w:t>
            </w:r>
            <w:r w:rsidRPr="00CE01DF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и физических лиц,</w:t>
            </w:r>
            <w:r w:rsidRPr="00CE01DF">
              <w:rPr>
                <w:sz w:val="28"/>
                <w:szCs w:val="28"/>
              </w:rPr>
              <w:t xml:space="preserve"> применяющих специальный налоговый режим «Налог на профессиональный доход».</w:t>
            </w:r>
          </w:p>
        </w:tc>
      </w:tr>
      <w:tr w:rsidR="00BD6CFD" w:rsidRPr="00CE01DF" w:rsidTr="00BD6CFD">
        <w:trPr>
          <w:trHeight w:val="679"/>
        </w:trPr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Программа рассчитана на период с 2023 по 2027 годы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обеспечения реализации муниципальной программы </w:t>
            </w:r>
          </w:p>
          <w:p w:rsidR="00BD6CFD" w:rsidRPr="00CE01DF" w:rsidRDefault="00BD6CFD" w:rsidP="00D508E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Тольятти, </w:t>
            </w:r>
            <w:r w:rsidR="00F35AF1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4122FB" w:rsidRPr="00CE01D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133D4" w:rsidRPr="00CE01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133D4" w:rsidRPr="00CE01D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4122FB" w:rsidRPr="00CE01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,0 тыс. руб., в том числе:</w:t>
            </w:r>
          </w:p>
          <w:p w:rsidR="00BD6CFD" w:rsidRPr="00CE01DF" w:rsidRDefault="00A1635A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2023 год –  2</w:t>
            </w:r>
            <w:r w:rsidR="00E23E5D" w:rsidRPr="00CE01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3E5D" w:rsidRPr="00CE01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96,0 тыс. руб.</w:t>
            </w:r>
          </w:p>
          <w:p w:rsidR="00BD6CFD" w:rsidRPr="00CE01DF" w:rsidRDefault="00A1635A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 </w:t>
            </w:r>
            <w:r w:rsidR="004A0C73" w:rsidRPr="00CE01DF">
              <w:rPr>
                <w:rFonts w:ascii="Times New Roman" w:hAnsi="Times New Roman" w:cs="Times New Roman"/>
                <w:sz w:val="28"/>
                <w:szCs w:val="28"/>
              </w:rPr>
              <w:t>31 178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,0 тыс. руб.</w:t>
            </w:r>
          </w:p>
          <w:p w:rsidR="00BD6CFD" w:rsidRPr="00CE01DF" w:rsidRDefault="00A1635A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2025 год –  </w:t>
            </w:r>
            <w:bookmarkStart w:id="0" w:name="_GoBack"/>
            <w:bookmarkEnd w:id="0"/>
            <w:r w:rsidR="004A0C73" w:rsidRPr="00CE01DF">
              <w:rPr>
                <w:rFonts w:ascii="Times New Roman" w:hAnsi="Times New Roman" w:cs="Times New Roman"/>
                <w:sz w:val="28"/>
                <w:szCs w:val="28"/>
              </w:rPr>
              <w:t>33 451</w:t>
            </w:r>
            <w:r w:rsidR="00E23E5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тыс. руб.</w:t>
            </w:r>
          </w:p>
          <w:p w:rsidR="00BD6CFD" w:rsidRPr="00CE01DF" w:rsidRDefault="00A1635A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2026 год –  </w:t>
            </w:r>
            <w:r w:rsidR="004A0C73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33 451,0 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  <w:p w:rsidR="00BD6CFD" w:rsidRPr="00CE01DF" w:rsidRDefault="00A1635A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2027 год –  </w:t>
            </w:r>
            <w:r w:rsidR="004A0C73"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33 451,0  </w:t>
            </w:r>
            <w:r w:rsidR="00BD6CFD" w:rsidRPr="00CE01D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финансирования: бюджет 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округа Тольятти.</w:t>
            </w:r>
          </w:p>
        </w:tc>
      </w:tr>
      <w:tr w:rsidR="00BD6CFD" w:rsidRPr="00CE01DF" w:rsidTr="00582AF0">
        <w:tc>
          <w:tcPr>
            <w:tcW w:w="567" w:type="dxa"/>
            <w:vAlign w:val="center"/>
          </w:tcPr>
          <w:p w:rsidR="00BD6CFD" w:rsidRPr="00CE01DF" w:rsidRDefault="00BD6CFD" w:rsidP="00895621">
            <w:pPr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95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28" w:type="dxa"/>
            <w:vAlign w:val="center"/>
          </w:tcPr>
          <w:p w:rsidR="00BD6CFD" w:rsidRPr="00CE01DF" w:rsidRDefault="00BD6CFD" w:rsidP="00D508E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386" w:type="dxa"/>
            <w:vAlign w:val="center"/>
          </w:tcPr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В ходе реализации муниципальной программы в городском округе Тольятти ожидается исполнение следующих показателей: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 -  темп роста количества субъектов малого и среднего предпринимательства;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E01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количества физических лиц, применяющих специальный налоговый режим «Налог на профессиональный доход»; </w:t>
            </w:r>
          </w:p>
          <w:p w:rsidR="00BD6CFD" w:rsidRPr="00CE01DF" w:rsidRDefault="00BD6CFD" w:rsidP="00A163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01DF">
              <w:rPr>
                <w:rFonts w:ascii="Times New Roman" w:hAnsi="Times New Roman" w:cs="Times New Roman"/>
                <w:sz w:val="28"/>
                <w:szCs w:val="28"/>
              </w:rPr>
              <w:t>- число субъектов малого и среднего предпринимательства в расчете на 10000 человек населения;</w:t>
            </w:r>
          </w:p>
          <w:p w:rsidR="00BD6CFD" w:rsidRPr="00CE01DF" w:rsidRDefault="00BD6CFD" w:rsidP="00A1635A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CE01D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- количество муниципальных нормативных правовых актов городского округа Тольятти (проектов), прошедших процедуру оценки регулирующего воздействия и экспертизы;</w:t>
            </w:r>
          </w:p>
          <w:p w:rsidR="00BD6CFD" w:rsidRPr="00CE01DF" w:rsidRDefault="00BD6CFD" w:rsidP="00A1635A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CE01D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- </w:t>
            </w:r>
            <w:r w:rsidRPr="00CE01D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субъектов малого и среднего предпринимательства и физических лиц, применяющих специальный налоговый режим «Налог на профессиональный доход», получивших поддержку в центре «Мой бизнес».</w:t>
            </w:r>
          </w:p>
        </w:tc>
      </w:tr>
    </w:tbl>
    <w:p w:rsidR="00BD6CFD" w:rsidRPr="00CE01DF" w:rsidRDefault="00BD6CFD" w:rsidP="00BD6CFD">
      <w:pPr>
        <w:rPr>
          <w:rFonts w:ascii="Times New Roman" w:hAnsi="Times New Roman" w:cs="Times New Roman"/>
          <w:sz w:val="28"/>
          <w:szCs w:val="28"/>
        </w:rPr>
      </w:pPr>
    </w:p>
    <w:sectPr w:rsidR="00BD6CFD" w:rsidRPr="00CE01DF" w:rsidSect="00CE01D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CFD"/>
    <w:rsid w:val="00021B6D"/>
    <w:rsid w:val="000408CB"/>
    <w:rsid w:val="000A062C"/>
    <w:rsid w:val="000D29F9"/>
    <w:rsid w:val="001036E4"/>
    <w:rsid w:val="00206618"/>
    <w:rsid w:val="002735B0"/>
    <w:rsid w:val="00287F0C"/>
    <w:rsid w:val="002A5F12"/>
    <w:rsid w:val="004122FB"/>
    <w:rsid w:val="004A0C73"/>
    <w:rsid w:val="0050243A"/>
    <w:rsid w:val="005A429C"/>
    <w:rsid w:val="005D0B5F"/>
    <w:rsid w:val="005E0981"/>
    <w:rsid w:val="007630D4"/>
    <w:rsid w:val="008741FB"/>
    <w:rsid w:val="00895621"/>
    <w:rsid w:val="009245FE"/>
    <w:rsid w:val="00A1635A"/>
    <w:rsid w:val="00A41794"/>
    <w:rsid w:val="00A60D94"/>
    <w:rsid w:val="00A63138"/>
    <w:rsid w:val="00B635BC"/>
    <w:rsid w:val="00B74552"/>
    <w:rsid w:val="00BD6CFD"/>
    <w:rsid w:val="00C2063C"/>
    <w:rsid w:val="00C419B8"/>
    <w:rsid w:val="00C42BAE"/>
    <w:rsid w:val="00CE01DF"/>
    <w:rsid w:val="00D133D4"/>
    <w:rsid w:val="00D508EE"/>
    <w:rsid w:val="00DE1429"/>
    <w:rsid w:val="00E23241"/>
    <w:rsid w:val="00E23E5D"/>
    <w:rsid w:val="00F3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CFD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D6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BD6C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0">
    <w:name w:val="consplusnormal"/>
    <w:basedOn w:val="a"/>
    <w:rsid w:val="00BD6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brovkina.av</dc:creator>
  <cp:lastModifiedBy>Бедункович Марина Александровна</cp:lastModifiedBy>
  <cp:revision>11</cp:revision>
  <cp:lastPrinted>2024-09-11T11:33:00Z</cp:lastPrinted>
  <dcterms:created xsi:type="dcterms:W3CDTF">2024-10-17T06:29:00Z</dcterms:created>
  <dcterms:modified xsi:type="dcterms:W3CDTF">2024-10-24T04:06:00Z</dcterms:modified>
</cp:coreProperties>
</file>